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Quarto Content</w:t>
      </w:r>
    </w:p>
    <w:p>
      <w:pPr>
        <w:pStyle w:val="FirstParagraph"/>
      </w:pPr>
      <w:r>
        <w:t xml:space="preserve">Details blocks support most Quarto content features, including math equations, code blocks, tables, and lists. Content renders identically inside and outside of details blocks in HTML output. Some limitations apply to non-interactive formats (see</w:t>
      </w:r>
      <w:r>
        <w:t xml:space="preserve"> </w:t>
      </w:r>
      <w:hyperlink w:anchor="callouts-html-only">
        <w:r>
          <w:rPr>
            <w:rStyle w:val="Hyperlink"/>
          </w:rPr>
          <w:t xml:space="preserve">Callouts</w:t>
        </w:r>
      </w:hyperlink>
      <w:r>
        <w:t xml:space="preserve"> </w:t>
      </w:r>
      <w:r>
        <w:t xml:space="preserve">below).</w:t>
      </w:r>
    </w:p>
    <w:bookmarkStart w:id="23" w:name="math-equations"/>
    <w:p>
      <w:pPr>
        <w:pStyle w:val="Heading2"/>
      </w:pPr>
      <w:r>
        <w:t xml:space="preserve">Math Equations</w:t>
      </w:r>
    </w:p>
    <w:p>
      <w:pPr>
        <w:pStyle w:val="FirstParagraph"/>
      </w:pPr>
      <w:r>
        <w:t xml:space="preserve">Both display and inline math work within details blocks:</w:t>
      </w:r>
    </w:p>
    <w:p>
      <w:pPr>
        <w:pStyle w:val="SourceCode"/>
      </w:pPr>
      <w:r>
        <w:rPr>
          <w:rStyle w:val="NormalTok"/>
        </w:rPr>
        <w:t xml:space="preserve">::: {.details summary="Click to see the math"}</w:t>
      </w:r>
      <w:r>
        <w:br/>
      </w:r>
      <w:r>
        <w:br/>
      </w:r>
      <w:r>
        <w:rPr>
          <w:rStyle w:val="NormalTok"/>
        </w:rPr>
        <w:t xml:space="preserve">Display math (centered):</w:t>
      </w:r>
      <w:r>
        <w:br/>
      </w:r>
      <w:r>
        <w:br/>
      </w:r>
      <w:r>
        <w:rPr>
          <w:rStyle w:val="NormalTok"/>
        </w:rPr>
        <w:t xml:space="preserve">$$</w:t>
      </w:r>
      <w:r>
        <w:br/>
      </w:r>
      <w:r>
        <w:rPr>
          <w:rStyle w:val="NormalTok"/>
        </w:rPr>
        <w:t xml:space="preserve">\phi + \sigma</w:t>
      </w:r>
      <w:r>
        <w:br/>
      </w:r>
      <w:r>
        <w:rPr>
          <w:rStyle w:val="NormalTok"/>
        </w:rPr>
        <w:t xml:space="preserve">$$</w:t>
      </w:r>
      <w:r>
        <w:br/>
      </w:r>
      <w:r>
        <w:br/>
      </w:r>
      <w:r>
        <w:rPr>
          <w:rStyle w:val="NormalTok"/>
        </w:rPr>
        <w:t xml:space="preserve">Inline math: $\phi + \sigma$</w:t>
      </w:r>
      <w:r>
        <w:br/>
      </w:r>
      <w:r>
        <w:br/>
      </w:r>
      <w:r>
        <w:rPr>
          <w:rStyle w:val="NormalTok"/>
        </w:rPr>
        <w:t xml:space="preserve">$$</w:t>
      </w:r>
      <w:r>
        <w:br/>
      </w:r>
      <w:r>
        <w:rPr>
          <w:rStyle w:val="NormalTok"/>
        </w:rPr>
        <w:t xml:space="preserve">E = mc^2</w:t>
      </w:r>
      <w:r>
        <w:br/>
      </w:r>
      <w:r>
        <w:rPr>
          <w:rStyle w:val="NormalTok"/>
        </w:rPr>
        <w:t xml:space="preserve">$$</w:t>
      </w:r>
      <w:r>
        <w:br/>
      </w:r>
      <w:r>
        <w:br/>
      </w:r>
      <w:r>
        <w:rPr>
          <w:rStyle w:val="NormalTok"/>
        </w:rP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Click to see the math</w:t>
            </w:r>
          </w:p>
          <w:p>
            <w:pPr>
              <w:pStyle w:val="BodyText"/>
            </w:pPr>
            <w:pPr>
              <w:spacing w:before="16"/>
            </w:pPr>
            <w:r>
              <w:t xml:space="preserve">Display math (centered):</w:t>
            </w:r>
          </w:p>
          <w:p>
            <w:pPr>
              <w:pStyle w:val="BodyText"/>
            </w:pPr>
            <m:oMathPara>
              <m:oMathParaPr>
                <m:jc m:val="center"/>
              </m:oMathParaPr>
              <m:oMath>
                <m:r>
                  <m:t>ϕ</m:t>
                </m:r>
                <m:r>
                  <m:rPr>
                    <m:sty m:val="p"/>
                  </m:rPr>
                  <m:t>+</m:t>
                </m:r>
                <m:r>
                  <m:t>σ</m:t>
                </m:r>
              </m:oMath>
            </m:oMathPara>
          </w:p>
          <w:p>
            <w:pPr>
              <w:pStyle w:val="FirstParagraph"/>
            </w:pPr>
            <w:r>
              <w:t xml:space="preserve">Inline math:</w:t>
            </w:r>
            <w:r>
              <w:t xml:space="preserve"> </w:t>
            </w:r>
            <m:oMath>
              <m:r>
                <m:t>ϕ</m:t>
              </m:r>
              <m:r>
                <m:rPr>
                  <m:sty m:val="p"/>
                </m:rPr>
                <m:t>+</m:t>
              </m:r>
              <m:r>
                <m:t>σ</m:t>
              </m:r>
            </m:oMath>
          </w:p>
          <w:p>
            <w:pPr>
              <w:pStyle w:val="BodyText"/>
            </w:pPr>
            <w:pPr>
              <w:spacing w:after="16"/>
            </w:pPr>
          </w:p>
          <w:p>
            <w:pPr>
              <w:pStyle w:val="BodyText"/>
            </w:pPr>
            <m:oMathPara>
              <m:oMathParaPr>
                <m:jc m:val="center"/>
              </m:oMathParaPr>
              <m:oMath>
                <m:r>
                  <m:t>E</m:t>
                </m:r>
                <m:r>
                  <m:rPr>
                    <m:sty m:val="p"/>
                  </m:rPr>
                  <m:t>=</m:t>
                </m:r>
                <m:r>
                  <m:t>m</m:t>
                </m:r>
                <m:sSup>
                  <m:e>
                    <m:r>
                      <m:t>c</m:t>
                    </m:r>
                  </m:e>
                  <m:sup>
                    <m:r>
                      <m:t>2</m:t>
                    </m:r>
                  </m:sup>
                </m:sSup>
              </m:oMath>
            </m:oMathPara>
          </w:p>
        </w:tc>
      </w:tr>
    </w:tbl>
    <w:bookmarkEnd w:id="23"/>
    <w:bookmarkStart w:id="26" w:name="code-blocks"/>
    <w:p>
      <w:pPr>
        <w:pStyle w:val="Heading2"/>
      </w:pPr>
      <w:r>
        <w:t xml:space="preserve">Code Blocks</w:t>
      </w:r>
    </w:p>
    <w:p>
      <w:pPr>
        <w:pStyle w:val="FirstParagraph"/>
      </w:pPr>
      <w:r>
        <w:t xml:space="preserve">Syntax-highlighted code blocks work as expected:</w:t>
      </w:r>
    </w:p>
    <w:p>
      <w:pPr>
        <w:pStyle w:val="SourceCode"/>
      </w:pPr>
      <w:r>
        <w:rPr>
          <w:rStyle w:val="NormalTok"/>
        </w:rPr>
        <w:t xml:space="preserve">::: {.details summary="View the Python code"}</w:t>
      </w:r>
      <w:r>
        <w:br/>
      </w:r>
      <w:r>
        <w:br/>
      </w:r>
      <w:r>
        <w:rPr>
          <w:rStyle w:val="NormalTok"/>
        </w:rPr>
        <w:t xml:space="preserve">`​``python</w:t>
      </w:r>
      <w:r>
        <w:br/>
      </w:r>
      <w:r>
        <w:rPr>
          <w:rStyle w:val="NormalTok"/>
        </w:rPr>
        <w:t xml:space="preserve">def fibonacci(n):</w:t>
      </w:r>
      <w:r>
        <w:br/>
      </w:r>
      <w:r>
        <w:rPr>
          <w:rStyle w:val="NormalTok"/>
        </w:rPr>
        <w:t xml:space="preserve">    if n &lt;= 1:</w:t>
      </w:r>
      <w:r>
        <w:br/>
      </w:r>
      <w:r>
        <w:rPr>
          <w:rStyle w:val="NormalTok"/>
        </w:rPr>
        <w:t xml:space="preserve">        return n</w:t>
      </w:r>
      <w:r>
        <w:br/>
      </w:r>
      <w:r>
        <w:rPr>
          <w:rStyle w:val="NormalTok"/>
        </w:rPr>
        <w:t xml:space="preserve">    return fibonacci(n - 1) + fibonacci(n - 2)</w:t>
      </w:r>
      <w:r>
        <w:br/>
      </w:r>
      <w:r>
        <w:br/>
      </w:r>
      <w:r>
        <w:rPr>
          <w:rStyle w:val="FunctionTok"/>
        </w:rPr>
        <w:t xml:space="preserve"># Calculate first 10 Fibonacci numbers</w:t>
      </w:r>
      <w:r>
        <w:br/>
      </w:r>
      <w:r>
        <w:rPr>
          <w:rStyle w:val="NormalTok"/>
        </w:rPr>
        <w:t xml:space="preserve">for i in range(10):</w:t>
      </w:r>
      <w:r>
        <w:br/>
      </w:r>
      <w:r>
        <w:rPr>
          <w:rStyle w:val="NormalTok"/>
        </w:rPr>
        <w:t xml:space="preserve">    print(fibonacci(i))</w:t>
      </w:r>
      <w:r>
        <w:br/>
      </w:r>
      <w:r>
        <w:rPr>
          <w:rStyle w:val="NormalTok"/>
        </w:rPr>
        <w:t xml:space="preserve">`​``</w:t>
      </w:r>
      <w:r>
        <w:br/>
      </w:r>
      <w:r>
        <w:br/>
      </w:r>
      <w:r>
        <w:rPr>
          <w:rStyle w:val="NormalTok"/>
        </w:rP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4" name="Picture"/>
                  <a:graphic>
                    <a:graphicData uri="http://schemas.openxmlformats.org/drawingml/2006/picture">
                      <pic:pic>
                        <pic:nvPicPr>
                          <pic:cNvPr descr="/opt/quarto/share/formats/docx/note.png" id="2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View the Python code</w:t>
            </w:r>
          </w:p>
          <w:p>
            <w:pPr>
              <w:pStyle w:val="SourceCode"/>
            </w:pPr>
            <w:r>
              <w:rPr>
                <w:rStyle w:val="KeywordTok"/>
              </w:rPr>
              <w:t xml:space="preserve">def</w:t>
            </w:r>
            <w:r>
              <w:rPr>
                <w:rStyle w:val="NormalTok"/>
              </w:rPr>
              <w:t xml:space="preserve"> fibonacci(n):</w:t>
            </w:r>
            <w:r>
              <w:br/>
            </w:r>
            <w:r>
              <w:rPr>
                <w:rStyle w:val="NormalTok"/>
              </w:rPr>
              <w:t xml:space="preserve">    </w:t>
            </w:r>
            <w:r>
              <w:rPr>
                <w:rStyle w:val="ControlFlowTok"/>
              </w:rPr>
              <w:t xml:space="preserve">if</w:t>
            </w:r>
            <w:r>
              <w:rPr>
                <w:rStyle w:val="NormalTok"/>
              </w:rPr>
              <w:t xml:space="preserve"> n </w:t>
            </w:r>
            <w:r>
              <w:rPr>
                <w:rStyle w:val="OperatorTok"/>
              </w:rPr>
              <w:t xml:space="preserve">&lt;=</w:t>
            </w:r>
            <w:r>
              <w:rPr>
                <w:rStyle w:val="NormalTok"/>
              </w:rPr>
              <w:t xml:space="preserve"> </w:t>
            </w:r>
            <w:r>
              <w:rPr>
                <w:rStyle w:val="DecValTok"/>
              </w:rPr>
              <w:t xml:space="preserve">1</w:t>
            </w:r>
            <w:r>
              <w:rPr>
                <w:rStyle w:val="NormalTok"/>
              </w:rPr>
              <w:t xml:space="preserve">:</w:t>
            </w:r>
            <w:r>
              <w:br/>
            </w:r>
            <w:r>
              <w:rPr>
                <w:rStyle w:val="NormalTok"/>
              </w:rPr>
              <w:t xml:space="preserve">        </w:t>
            </w:r>
            <w:r>
              <w:rPr>
                <w:rStyle w:val="ControlFlowTok"/>
              </w:rPr>
              <w:t xml:space="preserve">return</w:t>
            </w:r>
            <w:r>
              <w:rPr>
                <w:rStyle w:val="NormalTok"/>
              </w:rPr>
              <w:t xml:space="preserve"> n</w:t>
            </w:r>
            <w:r>
              <w:br/>
            </w:r>
            <w:r>
              <w:rPr>
                <w:rStyle w:val="NormalTok"/>
              </w:rPr>
              <w:t xml:space="preserve">    </w:t>
            </w:r>
            <w:r>
              <w:rPr>
                <w:rStyle w:val="ControlFlowTok"/>
              </w:rPr>
              <w:t xml:space="preserve">return</w:t>
            </w:r>
            <w:r>
              <w:rPr>
                <w:rStyle w:val="NormalTok"/>
              </w:rPr>
              <w:t xml:space="preserve"> fibonacci(n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fibonacci(n </w:t>
            </w:r>
            <w:r>
              <w:rPr>
                <w:rStyle w:val="OperatorTok"/>
              </w:rPr>
              <w:t xml:space="preserve">-</w:t>
            </w:r>
            <w:r>
              <w:rPr>
                <w:rStyle w:val="NormalTok"/>
              </w:rPr>
              <w:t xml:space="preserve"> </w:t>
            </w:r>
            <w:r>
              <w:rPr>
                <w:rStyle w:val="DecValTok"/>
              </w:rPr>
              <w:t xml:space="preserve">2</w:t>
            </w:r>
            <w:r>
              <w:rPr>
                <w:rStyle w:val="NormalTok"/>
              </w:rPr>
              <w:t xml:space="preserve">)</w:t>
            </w:r>
            <w:r>
              <w:br/>
            </w:r>
            <w:r>
              <w:br/>
            </w:r>
            <w:r>
              <w:rPr>
                <w:rStyle w:val="CommentTok"/>
              </w:rPr>
              <w:t xml:space="preserve"># Calculate first 10 Fibonacci numbers</w:t>
            </w:r>
            <w:r>
              <w:br/>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10</w:t>
            </w:r>
            <w:r>
              <w:rPr>
                <w:rStyle w:val="NormalTok"/>
              </w:rPr>
              <w:t xml:space="preserve">):</w:t>
            </w:r>
            <w:r>
              <w:br/>
            </w:r>
            <w:r>
              <w:rPr>
                <w:rStyle w:val="NormalTok"/>
              </w:rPr>
              <w:t xml:space="preserve">    </w:t>
            </w:r>
            <w:r>
              <w:rPr>
                <w:rStyle w:val="BuiltInTok"/>
              </w:rPr>
              <w:t xml:space="preserve">print</w:t>
            </w:r>
            <w:r>
              <w:rPr>
                <w:rStyle w:val="NormalTok"/>
              </w:rPr>
              <w:t xml:space="preserve">(fibonacci(i))</w:t>
            </w:r>
          </w:p>
        </w:tc>
      </w:tr>
    </w:tbl>
    <w:bookmarkEnd w:id="26"/>
    <w:bookmarkStart w:id="29" w:name="panel-tabsets-html-only"/>
    <w:p>
      <w:pPr>
        <w:pStyle w:val="Heading2"/>
      </w:pPr>
      <w:r>
        <w:t xml:space="preserve">Panel Tabsets (HTML only)</w:t>
      </w:r>
    </w:p>
    <w:p>
      <w:pPr>
        <w:pStyle w:val="FirstParagraph"/>
      </w:pPr>
      <w:r>
        <w:t xml:space="preserve">Quarto panel tabsets work inside details blocks in HTML output:</w:t>
      </w:r>
    </w:p>
    <w:p>
      <w:pPr>
        <w:pStyle w:val="SourceCode"/>
      </w:pPr>
      <w:r>
        <w:rPr>
          <w:rStyle w:val="NormalTok"/>
        </w:rPr>
        <w:t xml:space="preserve">::: {.details summary="View examples in multiple languages"}</w:t>
      </w:r>
      <w:r>
        <w:br/>
      </w:r>
      <w:r>
        <w:br/>
      </w:r>
      <w:r>
        <w:rPr>
          <w:rStyle w:val="NormalTok"/>
        </w:rPr>
        <w:t xml:space="preserve">::: {.panel-tabset}</w:t>
      </w:r>
      <w:r>
        <w:br/>
      </w:r>
      <w:r>
        <w:br/>
      </w:r>
      <w:r>
        <w:rPr>
          <w:rStyle w:val="FunctionTok"/>
        </w:rPr>
        <w:t xml:space="preserve">#### Python</w:t>
      </w:r>
      <w:r>
        <w:br/>
      </w:r>
      <w:r>
        <w:br/>
      </w:r>
      <w:r>
        <w:rPr>
          <w:rStyle w:val="InformationTok"/>
        </w:rPr>
        <w:t xml:space="preserve">```python</w:t>
      </w:r>
      <w:r>
        <w:br/>
      </w:r>
      <w:r>
        <w:rPr>
          <w:rStyle w:val="BuiltInTok"/>
        </w:rPr>
        <w:t xml:space="preserve">print</w:t>
      </w:r>
      <w:r>
        <w:rPr>
          <w:rStyle w:val="NormalTok"/>
        </w:rPr>
        <w:t xml:space="preserve">(</w:t>
      </w:r>
      <w:r>
        <w:rPr>
          <w:rStyle w:val="StringTok"/>
        </w:rPr>
        <w:t xml:space="preserve">"Hello, World!"</w:t>
      </w:r>
      <w:r>
        <w:rPr>
          <w:rStyle w:val="NormalTok"/>
        </w:rPr>
        <w:t xml:space="preserve">)</w:t>
      </w:r>
      <w:r>
        <w:br/>
      </w:r>
      <w:r>
        <w:rPr>
          <w:rStyle w:val="InformationTok"/>
        </w:rPr>
        <w:t xml:space="preserve">```</w:t>
      </w:r>
      <w:r>
        <w:br/>
      </w:r>
      <w:r>
        <w:br/>
      </w:r>
      <w:r>
        <w:rPr>
          <w:rStyle w:val="FunctionTok"/>
        </w:rPr>
        <w:t xml:space="preserve">#### R</w:t>
      </w:r>
      <w:r>
        <w:br/>
      </w:r>
      <w:r>
        <w:br/>
      </w:r>
      <w:r>
        <w:rPr>
          <w:rStyle w:val="InformationTok"/>
        </w:rPr>
        <w:t xml:space="preserve">```r</w:t>
      </w:r>
      <w:r>
        <w:br/>
      </w:r>
      <w:r>
        <w:rPr>
          <w:rStyle w:val="FunctionTok"/>
        </w:rPr>
        <w:t xml:space="preserve">print</w:t>
      </w:r>
      <w:r>
        <w:rPr>
          <w:rStyle w:val="NormalTok"/>
        </w:rPr>
        <w:t xml:space="preserve">(</w:t>
      </w:r>
      <w:r>
        <w:rPr>
          <w:rStyle w:val="StringTok"/>
        </w:rPr>
        <w:t xml:space="preserve">"Hello, World!"</w:t>
      </w:r>
      <w:r>
        <w:rPr>
          <w:rStyle w:val="NormalTok"/>
        </w:rPr>
        <w:t xml:space="preserve">)</w:t>
      </w:r>
      <w:r>
        <w:br/>
      </w:r>
      <w:r>
        <w:rPr>
          <w:rStyle w:val="InformationTok"/>
        </w:rPr>
        <w:t xml:space="preserve">```</w:t>
      </w:r>
      <w:r>
        <w:br/>
      </w:r>
      <w:r>
        <w:br/>
      </w:r>
      <w:r>
        <w:rPr>
          <w:rStyle w:val="FunctionTok"/>
        </w:rPr>
        <w:t xml:space="preserve">#### JavaScript</w:t>
      </w:r>
      <w:r>
        <w:br/>
      </w:r>
      <w:r>
        <w:br/>
      </w:r>
      <w:r>
        <w:rPr>
          <w:rStyle w:val="InformationTok"/>
        </w:rPr>
        <w:t xml:space="preserve">```javascript</w:t>
      </w:r>
      <w:r>
        <w:br/>
      </w:r>
      <w:r>
        <w:rPr>
          <w:rStyle w:val="NormalTok"/>
        </w:rPr>
        <w:t xml:space="preserve">console</w:t>
      </w:r>
      <w:r>
        <w:rPr>
          <w:rStyle w:val="OperatorTok"/>
        </w:rPr>
        <w:t xml:space="preserve">.</w:t>
      </w:r>
      <w:r>
        <w:rPr>
          <w:rStyle w:val="FunctionTok"/>
        </w:rPr>
        <w:t xml:space="preserve">log</w:t>
      </w:r>
      <w:r>
        <w:rPr>
          <w:rStyle w:val="OperatorTok"/>
        </w:rPr>
        <w:t xml:space="preserve">(</w:t>
      </w:r>
      <w:r>
        <w:rPr>
          <w:rStyle w:val="StringTok"/>
        </w:rPr>
        <w:t xml:space="preserve">"Hello, World!"</w:t>
      </w:r>
      <w:r>
        <w:rPr>
          <w:rStyle w:val="OperatorTok"/>
        </w:rPr>
        <w:t xml:space="preserve">);</w:t>
      </w:r>
      <w:r>
        <w:br/>
      </w:r>
      <w:r>
        <w:rPr>
          <w:rStyle w:val="InformationTok"/>
        </w:rPr>
        <w:t xml:space="preserve">```</w:t>
      </w:r>
      <w:r>
        <w:br/>
      </w:r>
      <w:r>
        <w:br/>
      </w:r>
      <w:r>
        <w:rPr>
          <w:rStyle w:val="NormalTok"/>
        </w:rPr>
        <w:t xml:space="preserve">:::</w:t>
      </w:r>
      <w:r>
        <w:br/>
      </w:r>
      <w:r>
        <w:br/>
      </w:r>
      <w:r>
        <w:rPr>
          <w:rStyle w:val="NormalTok"/>
        </w:rP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Panel tabsets require JavaScript and only work in HTML output. In non-interactive formats, consider using separate sections instead.</w:t>
            </w:r>
          </w:p>
        </w:tc>
      </w:tr>
    </w:tbl>
    <w:bookmarkEnd w:id="29"/>
    <w:bookmarkStart w:id="32" w:name="callouts-html-only"/>
    <w:p>
      <w:pPr>
        <w:pStyle w:val="Heading2"/>
      </w:pPr>
      <w:r>
        <w:t xml:space="preserve">Callouts (HTML only)</w:t>
      </w:r>
    </w:p>
    <w:p>
      <w:pPr>
        <w:pStyle w:val="FirstParagraph"/>
      </w:pPr>
      <w:r>
        <w:t xml:space="preserve">Quarto callouts can be nested inside details blocks in HTML output:</w:t>
      </w:r>
    </w:p>
    <w:p>
      <w:pPr>
        <w:pStyle w:val="SourceCode"/>
      </w:pPr>
      <w:r>
        <w:rPr>
          <w:rStyle w:val="NormalTok"/>
        </w:rPr>
        <w:t xml:space="preserve">::: {.details summary="Important information"}</w:t>
      </w:r>
      <w:r>
        <w:br/>
      </w:r>
      <w:r>
        <w:br/>
      </w:r>
      <w:r>
        <w:rPr>
          <w:rStyle w:val="NormalTok"/>
        </w:rPr>
        <w:t xml:space="preserve">:::{.callout-warning}</w:t>
      </w:r>
      <w:r>
        <w:br/>
      </w:r>
      <w:r>
        <w:rPr>
          <w:rStyle w:val="NormalTok"/>
        </w:rPr>
        <w:t xml:space="preserve">This is a warning callout inside a details block.</w:t>
      </w:r>
      <w:r>
        <w:br/>
      </w:r>
      <w:r>
        <w:rPr>
          <w:rStyle w:val="NormalTok"/>
        </w:rPr>
        <w:t xml:space="preserve">:::</w:t>
      </w:r>
      <w:r>
        <w:br/>
      </w:r>
      <w:r>
        <w:br/>
      </w:r>
      <w:r>
        <w:rPr>
          <w:rStyle w:val="NormalTok"/>
        </w:rPr>
        <w:t xml:space="preserve">:::{.callout-tip}</w:t>
      </w:r>
      <w:r>
        <w:br/>
      </w:r>
      <w:r>
        <w:rPr>
          <w:rStyle w:val="NormalTok"/>
        </w:rPr>
        <w:t xml:space="preserve">You can use any callout type: note, warning, tip, caution, or important.</w:t>
      </w:r>
      <w:r>
        <w:br/>
      </w:r>
      <w:r>
        <w:rPr>
          <w:rStyle w:val="NormalTok"/>
        </w:rPr>
        <w:t xml:space="preserve">:::</w:t>
      </w:r>
      <w:r>
        <w:br/>
      </w:r>
      <w:r>
        <w:br/>
      </w:r>
      <w:r>
        <w:rPr>
          <w:rStyle w:val="NormalTok"/>
        </w:rP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0" name="Picture"/>
                  <a:graphic>
                    <a:graphicData uri="http://schemas.openxmlformats.org/drawingml/2006/picture">
                      <pic:pic>
                        <pic:nvPicPr>
                          <pic:cNvPr descr="/opt/quarto/share/formats/docx/note.png" id="3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In non-interactive formats (PDF, Word, Typst), details blocks are rendered as callouts. Since Quarto doesn’t support nested callouts, avoid placing callouts inside details blocks when targeting these formats.</w:t>
            </w:r>
          </w:p>
        </w:tc>
      </w:tr>
    </w:tbl>
    <w:bookmarkEnd w:id="32"/>
    <w:bookmarkStart w:id="35" w:name="tables"/>
    <w:p>
      <w:pPr>
        <w:pStyle w:val="Heading2"/>
      </w:pPr>
      <w:r>
        <w:t xml:space="preserve">Tables</w:t>
      </w:r>
    </w:p>
    <w:p>
      <w:pPr>
        <w:pStyle w:val="FirstParagraph"/>
      </w:pPr>
      <w:r>
        <w:t xml:space="preserve">Markdown tables render properly within details:</w:t>
      </w:r>
    </w:p>
    <w:p>
      <w:pPr>
        <w:pStyle w:val="SourceCode"/>
      </w:pPr>
      <w:r>
        <w:rPr>
          <w:rStyle w:val="NormalTok"/>
        </w:rPr>
        <w:t xml:space="preserve">::: {.details summary="View the data table"}</w:t>
      </w:r>
      <w:r>
        <w:br/>
      </w:r>
      <w:r>
        <w:br/>
      </w:r>
      <w:r>
        <w:rPr>
          <w:rStyle w:val="PreprocessorTok"/>
        </w:rPr>
        <w:t xml:space="preserve">|</w:t>
      </w:r>
      <w:r>
        <w:rPr>
          <w:rStyle w:val="NormalTok"/>
        </w:rPr>
        <w:t xml:space="preserve"> Name    </w:t>
      </w:r>
      <w:r>
        <w:rPr>
          <w:rStyle w:val="PreprocessorTok"/>
        </w:rPr>
        <w:t xml:space="preserve">|</w:t>
      </w:r>
      <w:r>
        <w:rPr>
          <w:rStyle w:val="NormalTok"/>
        </w:rPr>
        <w:t xml:space="preserve"> Value </w:t>
      </w:r>
      <w:r>
        <w:rPr>
          <w:rStyle w:val="PreprocessorTok"/>
        </w:rPr>
        <w:t xml:space="preserve">|</w:t>
      </w:r>
      <w:r>
        <w:rPr>
          <w:rStyle w:val="NormalTok"/>
        </w:rPr>
        <w:t xml:space="preserve"> Description         </w:t>
      </w:r>
      <w:r>
        <w:rPr>
          <w:rStyle w:val="PreprocessorTok"/>
        </w:rPr>
        <w:t xml:space="preserve">|</w:t>
      </w:r>
      <w:r>
        <w:br/>
      </w:r>
      <w:r>
        <w:rPr>
          <w:rStyle w:val="PreprocessorTok"/>
        </w:rPr>
        <w:t xml:space="preserve">|---------|-------|---------------------|</w:t>
      </w:r>
      <w:r>
        <w:br/>
      </w:r>
      <w:r>
        <w:rPr>
          <w:rStyle w:val="PreprocessorTok"/>
        </w:rPr>
        <w:t xml:space="preserve">|</w:t>
      </w:r>
      <w:r>
        <w:rPr>
          <w:rStyle w:val="NormalTok"/>
        </w:rPr>
        <w:t xml:space="preserve"> Alpha   </w:t>
      </w:r>
      <w:r>
        <w:rPr>
          <w:rStyle w:val="PreprocessorTok"/>
        </w:rPr>
        <w:t xml:space="preserve">|</w:t>
      </w:r>
      <w:r>
        <w:rPr>
          <w:rStyle w:val="NormalTok"/>
        </w:rPr>
        <w:t xml:space="preserve"> 1.0   </w:t>
      </w:r>
      <w:r>
        <w:rPr>
          <w:rStyle w:val="PreprocessorTok"/>
        </w:rPr>
        <w:t xml:space="preserve">|</w:t>
      </w:r>
      <w:r>
        <w:rPr>
          <w:rStyle w:val="NormalTok"/>
        </w:rPr>
        <w:t xml:space="preserve"> First parameter     </w:t>
      </w:r>
      <w:r>
        <w:rPr>
          <w:rStyle w:val="PreprocessorTok"/>
        </w:rPr>
        <w:t xml:space="preserve">|</w:t>
      </w:r>
      <w:r>
        <w:br/>
      </w:r>
      <w:r>
        <w:rPr>
          <w:rStyle w:val="PreprocessorTok"/>
        </w:rPr>
        <w:t xml:space="preserve">|</w:t>
      </w:r>
      <w:r>
        <w:rPr>
          <w:rStyle w:val="NormalTok"/>
        </w:rPr>
        <w:t xml:space="preserve"> Beta    </w:t>
      </w:r>
      <w:r>
        <w:rPr>
          <w:rStyle w:val="PreprocessorTok"/>
        </w:rPr>
        <w:t xml:space="preserve">|</w:t>
      </w:r>
      <w:r>
        <w:rPr>
          <w:rStyle w:val="NormalTok"/>
        </w:rPr>
        <w:t xml:space="preserve"> 2.5   </w:t>
      </w:r>
      <w:r>
        <w:rPr>
          <w:rStyle w:val="PreprocessorTok"/>
        </w:rPr>
        <w:t xml:space="preserve">|</w:t>
      </w:r>
      <w:r>
        <w:rPr>
          <w:rStyle w:val="NormalTok"/>
        </w:rPr>
        <w:t xml:space="preserve"> Second parameter    </w:t>
      </w:r>
      <w:r>
        <w:rPr>
          <w:rStyle w:val="PreprocessorTok"/>
        </w:rPr>
        <w:t xml:space="preserve">|</w:t>
      </w:r>
      <w:r>
        <w:br/>
      </w:r>
      <w:r>
        <w:rPr>
          <w:rStyle w:val="PreprocessorTok"/>
        </w:rPr>
        <w:t xml:space="preserve">|</w:t>
      </w:r>
      <w:r>
        <w:rPr>
          <w:rStyle w:val="NormalTok"/>
        </w:rPr>
        <w:t xml:space="preserve"> Gamma   </w:t>
      </w:r>
      <w:r>
        <w:rPr>
          <w:rStyle w:val="PreprocessorTok"/>
        </w:rPr>
        <w:t xml:space="preserve">|</w:t>
      </w:r>
      <w:r>
        <w:rPr>
          <w:rStyle w:val="NormalTok"/>
        </w:rPr>
        <w:t xml:space="preserve"> 0.8   </w:t>
      </w:r>
      <w:r>
        <w:rPr>
          <w:rStyle w:val="PreprocessorTok"/>
        </w:rPr>
        <w:t xml:space="preserve">|</w:t>
      </w:r>
      <w:r>
        <w:rPr>
          <w:rStyle w:val="NormalTok"/>
        </w:rPr>
        <w:t xml:space="preserve"> Third parameter     </w:t>
      </w:r>
      <w:r>
        <w:rPr>
          <w:rStyle w:val="PreprocessorTok"/>
        </w:rPr>
        <w:t xml:space="preserve">|</w:t>
      </w:r>
      <w:r>
        <w:br/>
      </w:r>
      <w:r>
        <w:br/>
      </w:r>
      <w:r>
        <w:rPr>
          <w:rStyle w:val="NormalTok"/>
        </w:rP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3" name="Picture"/>
                  <a:graphic>
                    <a:graphicData uri="http://schemas.openxmlformats.org/drawingml/2006/picture">
                      <pic:pic>
                        <pic:nvPicPr>
                          <pic:cNvPr descr="/opt/quarto/share/formats/docx/note.png" id="3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View the data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Name</w:t>
                  </w:r>
                </w:p>
              </w:tc>
              <w:tc>
                <w:tcPr/>
                <w:p>
                  <w:pPr>
                    <w:pStyle w:val="Compact"/>
                  </w:pPr>
                  <w:r>
                    <w:t xml:space="preserve">Value</w:t>
                  </w:r>
                </w:p>
              </w:tc>
              <w:tc>
                <w:tcPr/>
                <w:p>
                  <w:pPr>
                    <w:pStyle w:val="Compact"/>
                  </w:pPr>
                  <w:r>
                    <w:t xml:space="preserve">Description</w:t>
                  </w:r>
                </w:p>
              </w:tc>
            </w:tr>
            <w:tr>
              <w:tc>
                <w:tcPr/>
                <w:p>
                  <w:pPr>
                    <w:pStyle w:val="Compact"/>
                  </w:pPr>
                  <w:r>
                    <w:t xml:space="preserve">Alpha</w:t>
                  </w:r>
                </w:p>
              </w:tc>
              <w:tc>
                <w:tcPr/>
                <w:p>
                  <w:pPr>
                    <w:pStyle w:val="Compact"/>
                  </w:pPr>
                  <w:r>
                    <w:t xml:space="preserve">1.0</w:t>
                  </w:r>
                </w:p>
              </w:tc>
              <w:tc>
                <w:tcPr/>
                <w:p>
                  <w:pPr>
                    <w:pStyle w:val="Compact"/>
                  </w:pPr>
                  <w:r>
                    <w:t xml:space="preserve">First parameter</w:t>
                  </w:r>
                </w:p>
              </w:tc>
            </w:tr>
            <w:tr>
              <w:tc>
                <w:tcPr/>
                <w:p>
                  <w:pPr>
                    <w:pStyle w:val="Compact"/>
                  </w:pPr>
                  <w:r>
                    <w:t xml:space="preserve">Beta</w:t>
                  </w:r>
                </w:p>
              </w:tc>
              <w:tc>
                <w:tcPr/>
                <w:p>
                  <w:pPr>
                    <w:pStyle w:val="Compact"/>
                  </w:pPr>
                  <w:r>
                    <w:t xml:space="preserve">2.5</w:t>
                  </w:r>
                </w:p>
              </w:tc>
              <w:tc>
                <w:tcPr/>
                <w:p>
                  <w:pPr>
                    <w:pStyle w:val="Compact"/>
                  </w:pPr>
                  <w:r>
                    <w:t xml:space="preserve">Second parameter</w:t>
                  </w:r>
                </w:p>
              </w:tc>
            </w:tr>
            <w:tr>
              <w:tc>
                <w:tcPr/>
                <w:p>
                  <w:pPr>
                    <w:pStyle w:val="Compact"/>
                  </w:pPr>
                  <w:r>
                    <w:t xml:space="preserve">Gamma</w:t>
                  </w:r>
                </w:p>
              </w:tc>
              <w:tc>
                <w:tcPr/>
                <w:p>
                  <w:pPr>
                    <w:pStyle w:val="Compact"/>
                  </w:pPr>
                  <w:r>
                    <w:t xml:space="preserve">0.8</w:t>
                  </w:r>
                </w:p>
              </w:tc>
              <w:tc>
                <w:tcPr/>
                <w:p>
                  <w:pPr>
                    <w:pStyle w:val="Compact"/>
                  </w:pPr>
                  <w:r>
                    <w:t xml:space="preserve">Third parameter</w:t>
                  </w:r>
                </w:p>
              </w:tc>
            </w:tr>
          </w:tbl>
        </w:tc>
      </w:tr>
    </w:tbl>
    <w:bookmarkEnd w:id="35"/>
    <w:bookmarkStart w:id="38" w:name="lists"/>
    <w:p>
      <w:pPr>
        <w:pStyle w:val="Heading2"/>
      </w:pPr>
      <w:r>
        <w:t xml:space="preserve">Lists</w:t>
      </w:r>
    </w:p>
    <w:p>
      <w:pPr>
        <w:pStyle w:val="FirstParagraph"/>
      </w:pPr>
      <w:r>
        <w:t xml:space="preserve">All list types work within details blocks: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opt/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View list examples</w:t>
            </w:r>
          </w:p>
          <w:p>
            <w:pPr>
              <w:pStyle w:val="BodyText"/>
            </w:pPr>
            <w:pPr>
              <w:spacing w:before="16"/>
            </w:pPr>
            <w:r>
              <w:rPr>
                <w:b/>
                <w:bCs/>
              </w:rPr>
              <w:t xml:space="preserve">Unordered list:</w:t>
            </w:r>
          </w:p>
          <w:p>
            <w:pPr>
              <w:pStyle w:val="Compact"/>
              <w:numPr>
                <w:ilvl w:val="0"/>
                <w:numId w:val="1001"/>
              </w:numPr>
            </w:pPr>
            <w:r>
              <w:t xml:space="preserve">Item one</w:t>
            </w:r>
          </w:p>
          <w:p>
            <w:pPr>
              <w:pStyle w:val="Compact"/>
              <w:numPr>
                <w:ilvl w:val="0"/>
                <w:numId w:val="1001"/>
              </w:numPr>
            </w:pPr>
            <w:r>
              <w:t xml:space="preserve">Item two</w:t>
            </w:r>
          </w:p>
          <w:p>
            <w:pPr>
              <w:pStyle w:val="Compact"/>
              <w:numPr>
                <w:ilvl w:val="1"/>
                <w:numId w:val="1002"/>
              </w:numPr>
            </w:pPr>
            <w:r>
              <w:t xml:space="preserve">Nested item</w:t>
            </w:r>
          </w:p>
          <w:p>
            <w:pPr>
              <w:pStyle w:val="Compact"/>
              <w:numPr>
                <w:ilvl w:val="1"/>
                <w:numId w:val="1002"/>
              </w:numPr>
            </w:pPr>
            <w:r>
              <w:t xml:space="preserve">Another nested item</w:t>
            </w:r>
          </w:p>
          <w:p>
            <w:pPr>
              <w:pStyle w:val="Compact"/>
              <w:numPr>
                <w:ilvl w:val="0"/>
                <w:numId w:val="1001"/>
              </w:numPr>
            </w:pPr>
            <w:r>
              <w:t xml:space="preserve">Item three</w:t>
            </w:r>
          </w:p>
          <w:p>
            <w:pPr>
              <w:pStyle w:val="FirstParagraph"/>
            </w:pPr>
            <w:r>
              <w:rPr>
                <w:b/>
                <w:bCs/>
              </w:rPr>
              <w:t xml:space="preserve">Ordered list:</w:t>
            </w:r>
          </w:p>
          <w:p>
            <w:pPr>
              <w:pStyle w:val="Compact"/>
              <w:numPr>
                <w:ilvl w:val="0"/>
                <w:numId w:val="1003"/>
              </w:numPr>
            </w:pPr>
            <w:r>
              <w:t xml:space="preserve">First step</w:t>
            </w:r>
          </w:p>
          <w:p>
            <w:pPr>
              <w:pStyle w:val="Compact"/>
              <w:numPr>
                <w:ilvl w:val="0"/>
                <w:numId w:val="1003"/>
              </w:numPr>
            </w:pPr>
            <w:r>
              <w:t xml:space="preserve">Second step</w:t>
            </w:r>
          </w:p>
          <w:p>
            <w:pPr>
              <w:pStyle w:val="Compact"/>
              <w:numPr>
                <w:ilvl w:val="0"/>
                <w:numId w:val="1003"/>
              </w:numPr>
            </w:pPr>
            <w:r>
              <w:t xml:space="preserve">Third step</w:t>
            </w:r>
          </w:p>
          <w:p>
            <w:pPr>
              <w:pStyle w:val="FirstParagraph"/>
            </w:pPr>
            <w:r>
              <w:rPr>
                <w:b/>
                <w:bCs/>
              </w:rPr>
              <w:t xml:space="preserve">Definition list:</w:t>
            </w:r>
          </w:p>
          <w:p>
            <w:pPr>
              <w:pStyle w:val="DefinitionTerm"/>
            </w:pPr>
            <w:r>
              <w:t xml:space="preserve">Term 1</w:t>
            </w:r>
          </w:p>
          <w:p>
            <w:pPr>
              <w:pStyle w:val="Definition"/>
            </w:pPr>
            <w:r>
              <w:t xml:space="preserve">Definition for term 1</w:t>
            </w:r>
          </w:p>
          <w:p>
            <w:pPr>
              <w:pStyle w:val="DefinitionTerm"/>
            </w:pPr>
            <w:r>
              <w:t xml:space="preserve">Term 2</w:t>
            </w:r>
          </w:p>
          <w:p>
            <w:pPr>
              <w:pStyle w:val="Definition"/>
            </w:pPr>
            <w:r>
              <w:t xml:space="preserve">Definition for term 2</w:t>
            </w:r>
          </w:p>
        </w:tc>
      </w:tr>
    </w:tbl>
    <w:bookmarkEnd w:id="38"/>
    <w:bookmarkStart w:id="39" w:name="images"/>
    <w:p>
      <w:pPr>
        <w:pStyle w:val="Heading2"/>
      </w:pPr>
      <w:r>
        <w:t xml:space="preserve">Images</w:t>
      </w:r>
    </w:p>
    <w:p>
      <w:pPr>
        <w:pStyle w:val="FirstParagraph"/>
      </w:pPr>
      <w:r>
        <w:t xml:space="preserve">Images can be included in details blocks:</w:t>
      </w:r>
    </w:p>
    <w:p>
      <w:pPr>
        <w:pStyle w:val="SourceCode"/>
      </w:pPr>
      <w:r>
        <w:rPr>
          <w:rStyle w:val="NormalTok"/>
        </w:rPr>
        <w:t xml:space="preserve">::: {.details summary="View the diagram"}</w:t>
      </w:r>
      <w:r>
        <w:br/>
      </w:r>
      <w:r>
        <w:br/>
      </w:r>
      <w:r>
        <w:rPr>
          <w:rStyle w:val="AlertTok"/>
        </w:rPr>
        <w:t xml:space="preserve">![Quarto logo](https://quarto.org/quarto.png)</w:t>
      </w:r>
      <w:r>
        <w:rPr>
          <w:rStyle w:val="NormalTok"/>
        </w:rPr>
        <w:t xml:space="preserve">{width=200}</w:t>
      </w:r>
      <w:r>
        <w:br/>
      </w:r>
      <w:r>
        <w:br/>
      </w:r>
      <w:r>
        <w:rPr>
          <w:rStyle w:val="NormalTok"/>
        </w:rPr>
        <w:t xml:space="preserve">:::</w:t>
      </w:r>
    </w:p>
    <w:bookmarkEnd w:id="39"/>
    <w:bookmarkStart w:id="42" w:name="combining-features"/>
    <w:p>
      <w:pPr>
        <w:pStyle w:val="Heading2"/>
      </w:pPr>
      <w:r>
        <w:t xml:space="preserve">Combining Features</w:t>
      </w:r>
    </w:p>
    <w:p>
      <w:pPr>
        <w:pStyle w:val="FirstParagraph"/>
      </w:pPr>
      <w:r>
        <w:t xml:space="preserve">You can combine multiple Quarto features in a single details block:</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opt/quarto/share/formats/docx/note.png" id="4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Complete example</w:t>
            </w:r>
          </w:p>
          <w:p>
            <w:pPr>
              <w:pStyle w:val="BodyText"/>
            </w:pPr>
            <w:pPr>
              <w:spacing w:before="16"/>
            </w:pPr>
            <w:r>
              <w:t xml:space="preserve">Here’s a formula with explanation:</w:t>
            </w:r>
          </w:p>
          <w:p>
            <w:pPr>
              <w:pStyle w:val="BodyText"/>
            </w:pPr>
            <m:oMathPara>
              <m:oMathParaPr>
                <m:jc m:val="center"/>
              </m:oMathParaPr>
              <m:oMath>
                <m:r>
                  <m:t>f</m:t>
                </m:r>
                <m:d>
                  <m:dPr>
                    <m:begChr m:val="("/>
                    <m:sepChr m:val=""/>
                    <m:endChr m:val=")"/>
                    <m:grow/>
                  </m:dPr>
                  <m:e>
                    <m:r>
                      <m:t>x</m:t>
                    </m:r>
                  </m:e>
                </m:d>
                <m:r>
                  <m:rPr>
                    <m:sty m:val="p"/>
                  </m:rPr>
                  <m:t>=</m:t>
                </m:r>
                <m:nary>
                  <m:naryPr>
                    <m:chr m:val="∫"/>
                    <m:limLoc m:val="subSup"/>
                    <m:subHide m:val="off"/>
                    <m:supHide m:val="off"/>
                  </m:naryPr>
                  <m:sub>
                    <m:r>
                      <m:rPr>
                        <m:sty m:val="p"/>
                      </m:rPr>
                      <m:t>−</m:t>
                    </m:r>
                    <m:r>
                      <m:rPr>
                        <m:sty m:val="p"/>
                      </m:rPr>
                      <m:t>∞</m:t>
                    </m:r>
                  </m:sub>
                  <m:sup>
                    <m:r>
                      <m:rPr>
                        <m:sty m:val="p"/>
                      </m:rPr>
                      <m:t>∞</m:t>
                    </m:r>
                  </m:sup>
                  <m:e>
                    <m:acc>
                      <m:accPr>
                        <m:chr m:val="̂"/>
                      </m:accPr>
                      <m:e>
                        <m:r>
                          <m:t>f</m:t>
                        </m:r>
                      </m:e>
                    </m:acc>
                  </m:e>
                </m:nary>
                <m:d>
                  <m:dPr>
                    <m:begChr m:val="("/>
                    <m:sepChr m:val=""/>
                    <m:endChr m:val=")"/>
                    <m:grow/>
                  </m:dPr>
                  <m:e>
                    <m:r>
                      <m:t>ξ</m:t>
                    </m:r>
                  </m:e>
                </m:d>
                <m:sSup>
                  <m:e>
                    <m:r>
                      <m:t>e</m:t>
                    </m:r>
                  </m:e>
                  <m:sup>
                    <m:r>
                      <m:t>2</m:t>
                    </m:r>
                    <m:r>
                      <m:t>π</m:t>
                    </m:r>
                    <m:r>
                      <m:t>i</m:t>
                    </m:r>
                    <m:r>
                      <m:t>ξ</m:t>
                    </m:r>
                    <m:r>
                      <m:t>x</m:t>
                    </m:r>
                  </m:sup>
                </m:sSup>
                <m:r>
                  <m:t>d</m:t>
                </m:r>
                <m:r>
                  <m:t>ξ</m:t>
                </m:r>
              </m:oMath>
            </m:oMathPara>
          </w:p>
          <w:p>
            <w:pPr>
              <w:pStyle w:val="FirstParagraph"/>
            </w:pPr>
            <w:r>
              <w:t xml:space="preserve">This is the</w:t>
            </w:r>
            <w:r>
              <w:t xml:space="preserve"> </w:t>
            </w:r>
            <w:r>
              <w:rPr>
                <w:b/>
                <w:bCs/>
              </w:rPr>
              <w:t xml:space="preserve">inverse Fourier transform</w:t>
            </w:r>
            <w:r>
              <w:t xml:space="preserve"> </w:t>
            </w:r>
            <w:r>
              <w:t xml:space="preserve">formula, which reconstructs a function from its frequency components.</w:t>
            </w:r>
          </w:p>
          <w:p>
            <w:pPr>
              <w:pStyle w:val="BodyText"/>
            </w:pPr>
            <w:r>
              <w:rPr>
                <w:b/>
                <w:bCs/>
              </w:rPr>
              <w:t xml:space="preserve">Implementation: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KeywordTok"/>
              </w:rPr>
              <w:t xml:space="preserve">def</w:t>
            </w:r>
            <w:r>
              <w:rPr>
                <w:rStyle w:val="NormalTok"/>
              </w:rPr>
              <w:t xml:space="preserve"> inverse_fourier(f_hat, x):</w:t>
            </w:r>
            <w:r>
              <w:br/>
            </w:r>
            <w:r>
              <w:rPr>
                <w:rStyle w:val="NormalTok"/>
              </w:rPr>
              <w:t xml:space="preserve">    </w:t>
            </w:r>
            <w:r>
              <w:rPr>
                <w:rStyle w:val="CommentTok"/>
              </w:rPr>
              <w:t xml:space="preserve">"""Compute inverse Fourier transform at point x."""</w:t>
            </w:r>
            <w:r>
              <w:br/>
            </w:r>
            <w:r>
              <w:rPr>
                <w:rStyle w:val="NormalTok"/>
              </w:rPr>
              <w:t xml:space="preserve">    </w:t>
            </w:r>
            <w:r>
              <w:rPr>
                <w:rStyle w:val="ControlFlowTok"/>
              </w:rPr>
              <w:t xml:space="preserve">return</w:t>
            </w:r>
            <w:r>
              <w:rPr>
                <w:rStyle w:val="NormalTok"/>
              </w:rPr>
              <w:t xml:space="preserve"> np.trapz(f_hat </w:t>
            </w:r>
            <w:r>
              <w:rPr>
                <w:rStyle w:val="OperatorTok"/>
              </w:rPr>
              <w:t xml:space="preserve">*</w:t>
            </w:r>
            <w:r>
              <w:rPr>
                <w:rStyle w:val="NormalTok"/>
              </w:rPr>
              <w:t xml:space="preserve"> np.exp(</w:t>
            </w:r>
            <w:r>
              <w:rPr>
                <w:rStyle w:val="OtherTok"/>
              </w:rPr>
              <w:t xml:space="preserve">2j</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xi </w:t>
            </w:r>
            <w:r>
              <w:rPr>
                <w:rStyle w:val="OperatorTok"/>
              </w:rPr>
              <w:t xml:space="preserve">*</w:t>
            </w:r>
            <w:r>
              <w:rPr>
                <w:rStyle w:val="NormalTok"/>
              </w:rPr>
              <w:t xml:space="preserve"> x), xi)</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f_hat</w:t>
                  </w:r>
                </w:p>
              </w:tc>
              <w:tc>
                <w:tcPr/>
                <w:p>
                  <w:pPr>
                    <w:pStyle w:val="Compact"/>
                  </w:pPr>
                  <w:r>
                    <w:t xml:space="preserve">array</w:t>
                  </w:r>
                </w:p>
              </w:tc>
              <w:tc>
                <w:tcPr/>
                <w:p>
                  <w:pPr>
                    <w:pStyle w:val="Compact"/>
                  </w:pPr>
                  <w:r>
                    <w:t xml:space="preserve">Fourier coefficients</w:t>
                  </w:r>
                </w:p>
              </w:tc>
            </w:tr>
            <w:tr>
              <w:tc>
                <w:tcPr/>
                <w:p>
                  <w:pPr>
                    <w:pStyle w:val="Compact"/>
                  </w:pPr>
                  <w:r>
                    <w:rPr>
                      <w:rStyle w:val="VerbatimChar"/>
                    </w:rPr>
                    <w:t xml:space="preserve">x</w:t>
                  </w:r>
                </w:p>
              </w:tc>
              <w:tc>
                <w:tcPr/>
                <w:p>
                  <w:pPr>
                    <w:pStyle w:val="Compact"/>
                  </w:pPr>
                  <w:r>
                    <w:t xml:space="preserve">float</w:t>
                  </w:r>
                </w:p>
              </w:tc>
              <w:tc>
                <w:tcPr/>
                <w:p>
                  <w:pPr>
                    <w:pStyle w:val="Compact"/>
                  </w:pPr>
                  <w:r>
                    <w:t xml:space="preserve">Evaluation point</w:t>
                  </w:r>
                </w:p>
              </w:tc>
            </w:tr>
          </w:tbl>
        </w:tc>
      </w:tr>
    </w:tbl>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Quarto Content</dc:title>
  <dc:creator/>
  <cp:keywords/>
  <dcterms:created xsi:type="dcterms:W3CDTF">2025-12-28T07:34:32Z</dcterms:created>
  <dcterms:modified xsi:type="dcterms:W3CDTF">2025-12-28T07:34:32Z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llout-appearance">
    <vt:lpwstr>simple</vt:lpwstr>
  </property>
  <property fmtid="{D5CDD505-2E9C-101B-9397-08002B2CF9AE}" pid="4" name="engine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